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Malgun Gothic" w:hAnsi="Malgun Gothic" w:eastAsia="Malgun Gothic"/>
          <w:b/>
          <w:color w:val="1F2937"/>
          <w:sz w:val="40"/>
        </w:rPr>
        <w:t>채 용 평 가 표</w:t>
      </w:r>
    </w:p>
    <w:p>
      <w:pPr>
        <w:spacing w:after="140"/>
        <w:jc w:val="center"/>
      </w:pPr>
      <w:r>
        <w:rPr>
          <w:rFonts w:ascii="Malgun Gothic" w:hAnsi="Malgun Gothic" w:eastAsia="Malgun Gothic"/>
          <w:b w:val="0"/>
          <w:color w:val="6B7280"/>
          <w:sz w:val="17"/>
        </w:rPr>
        <w:t>서류·면접 결과를 핵심 항목으로 종합 평가하는 기본 서식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36"/>
        <w:gridCol w:w="2636"/>
        <w:gridCol w:w="2636"/>
        <w:gridCol w:w="2636"/>
      </w:tblGrid>
      <w:tr>
        <w:trPr>
          <w:trHeight w:val="567"/>
        </w:trPr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  <w:shd w:fill="F1F3F5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7"/>
              </w:rPr>
              <w:t>지원자</w:t>
            </w:r>
          </w:p>
        </w:tc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7"/>
              </w:rPr>
            </w:r>
          </w:p>
        </w:tc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  <w:shd w:fill="F1F3F5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7"/>
              </w:rPr>
              <w:t>지원 직무</w:t>
            </w:r>
          </w:p>
        </w:tc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7"/>
              </w:rPr>
            </w:r>
          </w:p>
        </w:tc>
      </w:tr>
      <w:tr>
        <w:trPr>
          <w:trHeight w:val="567"/>
        </w:trPr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  <w:shd w:fill="F1F3F5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7"/>
              </w:rPr>
              <w:t>지원일</w:t>
            </w:r>
          </w:p>
        </w:tc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7"/>
              </w:rPr>
            </w:r>
          </w:p>
        </w:tc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  <w:shd w:fill="F1F3F5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7"/>
              </w:rPr>
              <w:t>채용 구분</w:t>
            </w:r>
          </w:p>
        </w:tc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7"/>
              </w:rPr>
            </w:r>
          </w:p>
        </w:tc>
      </w:tr>
      <w:tr>
        <w:trPr>
          <w:trHeight w:val="567"/>
        </w:trPr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  <w:shd w:fill="F1F3F5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7"/>
              </w:rPr>
              <w:t>평가자</w:t>
            </w:r>
          </w:p>
        </w:tc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7"/>
              </w:rPr>
            </w:r>
          </w:p>
        </w:tc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  <w:shd w:fill="F1F3F5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7"/>
              </w:rPr>
              <w:t>소속 / 직위</w:t>
            </w:r>
          </w:p>
        </w:tc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7"/>
              </w:rPr>
            </w:r>
          </w:p>
        </w:tc>
      </w:tr>
    </w:tbl>
    <w:p>
      <w:pPr>
        <w:spacing w:before="100" w:after="60"/>
      </w:pPr>
      <w:r>
        <w:rPr>
          <w:rFonts w:ascii="Malgun Gothic" w:hAnsi="Malgun Gothic" w:eastAsia="Malgun Gothic"/>
          <w:b/>
          <w:color w:val="374151"/>
          <w:sz w:val="21"/>
        </w:rPr>
        <w:t>1. 채용 평가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09"/>
        <w:gridCol w:w="2109"/>
        <w:gridCol w:w="2109"/>
        <w:gridCol w:w="2109"/>
        <w:gridCol w:w="2109"/>
      </w:tblGrid>
      <w:tr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  <w:shd w:fill="E5E7EB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6"/>
              </w:rPr>
              <w:t>평가 항목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  <w:shd w:fill="E5E7EB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6"/>
              </w:rPr>
              <w:t>평가 기준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  <w:shd w:fill="E5E7EB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6"/>
              </w:rPr>
              <w:t>배점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  <w:shd w:fill="E5E7EB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6"/>
              </w:rPr>
              <w:t>점수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  <w:shd w:fill="E5E7EB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6"/>
              </w:rPr>
              <w:t>평가 메모</w:t>
            </w:r>
          </w:p>
        </w:tc>
      </w:tr>
      <w:tr>
        <w:trPr>
          <w:trHeight w:val="737"/>
        </w:trPr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5"/>
              </w:rPr>
              <w:t>경력·경험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5"/>
              </w:rPr>
              <w:t>지원 직무와 관련된 경력 및 경험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5"/>
              </w:rPr>
              <w:t>20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5"/>
              </w:rPr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5"/>
              </w:rPr>
            </w:r>
          </w:p>
        </w:tc>
      </w:tr>
      <w:tr>
        <w:trPr>
          <w:trHeight w:val="737"/>
        </w:trPr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5"/>
              </w:rPr>
              <w:t>직무 적합성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5"/>
              </w:rPr>
              <w:t>업무 이해도와 직무 수행 가능성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5"/>
              </w:rPr>
              <w:t>25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5"/>
              </w:rPr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5"/>
              </w:rPr>
            </w:r>
          </w:p>
        </w:tc>
      </w:tr>
      <w:tr>
        <w:trPr>
          <w:trHeight w:val="737"/>
        </w:trPr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5"/>
              </w:rPr>
              <w:t>보유 역량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5"/>
              </w:rPr>
              <w:t>지식·기술·자격 등 직무 관련 역량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5"/>
              </w:rPr>
              <w:t>15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5"/>
              </w:rPr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5"/>
              </w:rPr>
            </w:r>
          </w:p>
        </w:tc>
      </w:tr>
      <w:tr>
        <w:trPr>
          <w:trHeight w:val="737"/>
        </w:trPr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5"/>
              </w:rPr>
              <w:t>의사소통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5"/>
              </w:rPr>
              <w:t>표현력·논리성 및 의사소통 능력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5"/>
              </w:rPr>
              <w:t>15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5"/>
              </w:rPr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5"/>
              </w:rPr>
            </w:r>
          </w:p>
        </w:tc>
      </w:tr>
      <w:tr>
        <w:trPr>
          <w:trHeight w:val="737"/>
        </w:trPr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5"/>
              </w:rPr>
              <w:t>조직 적합성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5"/>
              </w:rPr>
              <w:t>협업 태도 및 조직 적응 가능성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5"/>
              </w:rPr>
              <w:t>15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5"/>
              </w:rPr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5"/>
              </w:rPr>
            </w:r>
          </w:p>
        </w:tc>
      </w:tr>
      <w:tr>
        <w:trPr>
          <w:trHeight w:val="737"/>
        </w:trPr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5"/>
              </w:rPr>
              <w:t>성장 가능성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5"/>
              </w:rPr>
              <w:t>학습 의지와 향후 발전 가능성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5"/>
              </w:rPr>
              <w:t>10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5"/>
              </w:rPr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5"/>
              </w:rPr>
            </w:r>
          </w:p>
        </w:tc>
      </w:tr>
    </w:tbl>
    <w:p>
      <w:pPr>
        <w:spacing w:before="100" w:after="60"/>
      </w:pPr>
      <w:r>
        <w:rPr>
          <w:rFonts w:ascii="Malgun Gothic" w:hAnsi="Malgun Gothic" w:eastAsia="Malgun Gothic"/>
          <w:b/>
          <w:color w:val="374151"/>
          <w:sz w:val="21"/>
        </w:rPr>
        <w:t>2. 종합 결과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36"/>
        <w:gridCol w:w="2636"/>
        <w:gridCol w:w="2636"/>
        <w:gridCol w:w="2636"/>
      </w:tblGrid>
      <w:tr>
        <w:trPr>
          <w:trHeight w:val="624"/>
        </w:trPr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  <w:shd w:fill="F1F3F5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7"/>
              </w:rPr>
              <w:t>총점</w:t>
            </w:r>
          </w:p>
        </w:tc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7"/>
              </w:rPr>
            </w:r>
          </w:p>
        </w:tc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  <w:shd w:fill="F1F3F5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7"/>
              </w:rPr>
              <w:t>채용 결과</w:t>
            </w:r>
          </w:p>
        </w:tc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7"/>
              </w:rPr>
            </w:r>
          </w:p>
        </w:tc>
      </w:tr>
      <w:tr>
        <w:trPr>
          <w:trHeight w:val="624"/>
        </w:trPr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  <w:shd w:fill="F1F3F5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7"/>
              </w:rPr>
              <w:t>추천 여부</w:t>
            </w:r>
          </w:p>
        </w:tc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7"/>
              </w:rPr>
            </w:r>
          </w:p>
        </w:tc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  <w:shd w:fill="F1F3F5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7"/>
              </w:rPr>
              <w:t>평가자 확인</w:t>
            </w:r>
          </w:p>
        </w:tc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7"/>
              </w:rPr>
            </w:r>
          </w:p>
        </w:tc>
      </w:tr>
      <w:tr>
        <w:trPr>
          <w:trHeight w:val="1757"/>
        </w:trPr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  <w:shd w:fill="F1F3F5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7"/>
              </w:rPr>
              <w:t>종합 의견</w:t>
            </w:r>
          </w:p>
        </w:tc>
        <w:tc>
          <w:tcPr>
            <w:tcW w:type="dxa" w:w="7908"/>
            <w:gridSpan w:val="3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7"/>
              </w:rPr>
            </w:r>
          </w:p>
        </w:tc>
      </w:tr>
    </w:tbl>
    <w:p>
      <w:pPr>
        <w:spacing w:before="80"/>
      </w:pPr>
      <w:r>
        <w:rPr>
          <w:rFonts w:ascii="Malgun Gothic" w:hAnsi="Malgun Gothic" w:eastAsia="Malgun Gothic"/>
          <w:b w:val="0"/>
          <w:color w:val="6B7280"/>
          <w:sz w:val="15"/>
        </w:rPr>
        <w:t>※ 평가 항목과 배점은 회사의 채용 기준 및 지원 직무에 맞게 수정하여 사용하세요.</w:t>
      </w:r>
    </w:p>
    <w:sectPr w:rsidR="00FC693F" w:rsidRPr="0006063C" w:rsidSect="00034616">
      <w:pgSz w:w="11906" w:h="16838"/>
      <w:pgMar w:top="567" w:right="680" w:bottom="567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