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F2937"/>
          <w:sz w:val="40"/>
        </w:rPr>
        <w:t>지 출 결 의 서</w:t>
      </w:r>
    </w:p>
    <w:p>
      <w:pPr>
        <w:spacing w:after="60"/>
        <w:jc w:val="center"/>
      </w:pPr>
      <w:r>
        <w:rPr>
          <w:rFonts w:ascii="Malgun Gothic" w:hAnsi="Malgun Gothic" w:eastAsia="맑은 고딕"/>
          <w:b w:val="0"/>
          <w:color w:val="657080"/>
          <w:sz w:val="16"/>
        </w:rPr>
        <w:t>업무상 발생한 지출 내역과 금액, 지급 정보를 정리하는 지출 결의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기본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결의일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부서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02  지출 개요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지출 제목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사무용품 구입비 지급</w:t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지출 목적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지급 예정일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지출 내역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NO.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항목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내용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금액(원)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비고</w:t>
            </w:r>
          </w:p>
        </w:tc>
      </w:tr>
      <w:tr>
        <w:trPr>
          <w:trHeight w:val="482"/>
        </w:trP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01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사무용품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복사용지 및 문구류 구입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50,000</w:t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영수증 첨부</w:t>
            </w:r>
          </w:p>
        </w:tc>
      </w:tr>
      <w:tr>
        <w:trPr>
          <w:trHeight w:val="482"/>
        </w:trP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0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합계 금액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금 오만원정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50,000 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04  지급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지급 방법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□ 계좌이체  □ 현금  □ 법인카드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거래처 / 지급처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은행명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계좌번호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예금주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5"/>
              </w:rPr>
              <w:t>증빙자료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□ 영수증  □ 세금계산서  □ 기타</w:t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지출 사유 / 특이사항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62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지출 사유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62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특이사항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06  결재 /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검토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승인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지급 확인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